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475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ПАО МФК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Рудобаба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ПАО МФК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</w:t>
      </w:r>
      <w:r>
        <w:rPr>
          <w:rFonts w:ascii="Times New Roman" w:eastAsia="Times New Roman" w:hAnsi="Times New Roman" w:cs="Times New Roman"/>
          <w:sz w:val="28"/>
          <w:szCs w:val="28"/>
        </w:rPr>
        <w:t>5406836941, ОГРН: 1235400049356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Рудобаба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Рудобаба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ПАО МФК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29916350 от 20.10.2024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числе,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3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сумму основного долга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21 10.2024 по 25.09.2025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5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пени за период с 21.12.2024 по 25.09.2025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Рудобаба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ПАО МФК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6rplc-31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UserDefinedgrp-23rplc-29">
    <w:name w:val="cat-UserDefined grp-23 rplc-29"/>
    <w:basedOn w:val="DefaultParagraphFont"/>
  </w:style>
  <w:style w:type="character" w:customStyle="1" w:styleId="cat-Sumgrp-16rplc-31">
    <w:name w:val="cat-Sum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